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19D28" w14:textId="77777777" w:rsidR="00595320" w:rsidRPr="00262CD6" w:rsidRDefault="00595320" w:rsidP="00262CD6">
      <w:pPr>
        <w:jc w:val="center"/>
        <w:rPr>
          <w:rFonts w:ascii="Times New Roman" w:hAnsi="Times New Roman" w:cs="Times New Roman"/>
        </w:rPr>
      </w:pPr>
      <w:r w:rsidRPr="00262CD6">
        <w:rPr>
          <w:rFonts w:ascii="Times New Roman" w:hAnsi="Times New Roman" w:cs="Times New Roman"/>
        </w:rPr>
        <w:t>PROCEDURA OCHRONY NAUCZYCIELA</w:t>
      </w:r>
    </w:p>
    <w:p w14:paraId="4D06F2D4" w14:textId="77777777" w:rsidR="00595320" w:rsidRPr="00262CD6" w:rsidRDefault="00595320" w:rsidP="00262CD6">
      <w:pPr>
        <w:spacing w:after="0" w:line="240" w:lineRule="auto"/>
        <w:jc w:val="center"/>
        <w:rPr>
          <w:rFonts w:ascii="Times New Roman" w:hAnsi="Times New Roman" w:cs="Times New Roman"/>
          <w:i/>
          <w:iCs/>
        </w:rPr>
      </w:pPr>
      <w:r w:rsidRPr="00262CD6">
        <w:rPr>
          <w:rFonts w:ascii="Times New Roman" w:hAnsi="Times New Roman" w:cs="Times New Roman"/>
          <w:i/>
          <w:iCs/>
        </w:rPr>
        <w:t>w Samorządowej Szkole Podstawowej</w:t>
      </w:r>
    </w:p>
    <w:p w14:paraId="1E9E8D0E" w14:textId="77777777" w:rsidR="00595320" w:rsidRPr="00262CD6" w:rsidRDefault="00595320" w:rsidP="00262CD6">
      <w:pPr>
        <w:spacing w:after="0" w:line="240" w:lineRule="auto"/>
        <w:jc w:val="center"/>
        <w:rPr>
          <w:rFonts w:ascii="Times New Roman" w:hAnsi="Times New Roman" w:cs="Times New Roman"/>
          <w:i/>
          <w:iCs/>
        </w:rPr>
      </w:pPr>
      <w:r w:rsidRPr="00262CD6">
        <w:rPr>
          <w:rFonts w:ascii="Times New Roman" w:hAnsi="Times New Roman" w:cs="Times New Roman"/>
          <w:i/>
          <w:iCs/>
        </w:rPr>
        <w:t>im. Obrońców Warszawy w Łagowie</w:t>
      </w:r>
    </w:p>
    <w:p w14:paraId="23B66C4A" w14:textId="77777777" w:rsidR="00595320" w:rsidRPr="00262CD6" w:rsidRDefault="00595320" w:rsidP="00262CD6">
      <w:pPr>
        <w:jc w:val="center"/>
        <w:rPr>
          <w:rFonts w:ascii="Times New Roman" w:hAnsi="Times New Roman" w:cs="Times New Roman"/>
        </w:rPr>
      </w:pPr>
    </w:p>
    <w:p w14:paraId="02B4D3ED" w14:textId="6220F060" w:rsidR="00262CD6" w:rsidRDefault="00262CD6" w:rsidP="000F7B3B">
      <w:pPr>
        <w:spacing w:line="360" w:lineRule="auto"/>
        <w:ind w:firstLine="708"/>
        <w:jc w:val="both"/>
        <w:rPr>
          <w:rFonts w:ascii="Times New Roman" w:hAnsi="Times New Roman" w:cs="Times New Roman"/>
        </w:rPr>
      </w:pPr>
      <w:r w:rsidRPr="00262CD6">
        <w:rPr>
          <w:rFonts w:ascii="Times New Roman" w:hAnsi="Times New Roman" w:cs="Times New Roman"/>
        </w:rPr>
        <w:t>Podstawowym aktem regulującym prawa i obowiązki nauczycieli jest ustawa z dnia 26 stycznia 1982 roku – Karta Nauczyciela. Ustawa ta określa między innymi zakres przysługującej mu ochrony prawnej. Szczególnie istotny jest art. 63</w:t>
      </w:r>
      <w:r>
        <w:rPr>
          <w:rFonts w:ascii="Times New Roman" w:hAnsi="Times New Roman" w:cs="Times New Roman"/>
        </w:rPr>
        <w:t xml:space="preserve"> ust.1i 2</w:t>
      </w:r>
      <w:r w:rsidRPr="00262CD6">
        <w:rPr>
          <w:rFonts w:ascii="Times New Roman" w:hAnsi="Times New Roman" w:cs="Times New Roman"/>
        </w:rPr>
        <w:t xml:space="preserve"> ustawy, który stanowi, że nauczyciel podczas lub w związku z pełnieniem obowiązków służbowych korzysta z ochrony przewidzianej dla funkcjonariuszy publicznych na zasadach określonych w Kodeksie Karnym.</w:t>
      </w:r>
      <w:r>
        <w:rPr>
          <w:rFonts w:ascii="Times New Roman" w:hAnsi="Times New Roman" w:cs="Times New Roman"/>
        </w:rPr>
        <w:t xml:space="preserve"> </w:t>
      </w:r>
    </w:p>
    <w:p w14:paraId="435E7DAA" w14:textId="77777777" w:rsidR="000F7B3B" w:rsidRDefault="000F7B3B" w:rsidP="000F7B3B">
      <w:pPr>
        <w:spacing w:after="0" w:line="360" w:lineRule="auto"/>
        <w:ind w:firstLine="708"/>
        <w:jc w:val="both"/>
        <w:rPr>
          <w:rFonts w:ascii="Times New Roman" w:hAnsi="Times New Roman" w:cs="Times New Roman"/>
        </w:rPr>
      </w:pPr>
      <w:r w:rsidRPr="00850CD1">
        <w:rPr>
          <w:rFonts w:ascii="Times New Roman" w:hAnsi="Times New Roman" w:cs="Times New Roman"/>
        </w:rPr>
        <w:t>W praktyce szkolnej największe znaczenie mają przepisy dotyczące naruszenia nietykalności cielesnej, czynnej napaści, stosowania przemocy lub groźby bezprawnej oraz znieważenia funkcjonariusza publicznego. Czyny te mogą być popełniane zarówno przez uczniów, rodziców, jak i osoby trzecie pozostające w związku z działalnością szkoły.</w:t>
      </w:r>
      <w:r>
        <w:rPr>
          <w:rFonts w:ascii="Times New Roman" w:hAnsi="Times New Roman" w:cs="Times New Roman"/>
        </w:rPr>
        <w:t xml:space="preserve">  </w:t>
      </w:r>
    </w:p>
    <w:p w14:paraId="36A5C8B9" w14:textId="77777777" w:rsidR="000F7B3B" w:rsidRDefault="000F7B3B" w:rsidP="000F7B3B">
      <w:pPr>
        <w:spacing w:after="0" w:line="360" w:lineRule="auto"/>
        <w:ind w:firstLine="708"/>
        <w:jc w:val="both"/>
        <w:rPr>
          <w:rFonts w:ascii="Times New Roman" w:hAnsi="Times New Roman" w:cs="Times New Roman"/>
        </w:rPr>
      </w:pPr>
    </w:p>
    <w:p w14:paraId="1C8FC2F1" w14:textId="5B311CF3" w:rsidR="000F7B3B" w:rsidRPr="008D1335" w:rsidRDefault="008D1335" w:rsidP="008D1335">
      <w:pPr>
        <w:spacing w:after="0" w:line="360" w:lineRule="auto"/>
        <w:jc w:val="both"/>
        <w:rPr>
          <w:rFonts w:ascii="Times New Roman" w:hAnsi="Times New Roman" w:cs="Times New Roman"/>
        </w:rPr>
      </w:pPr>
      <w:r>
        <w:rPr>
          <w:rFonts w:ascii="Times New Roman" w:hAnsi="Times New Roman" w:cs="Times New Roman"/>
        </w:rPr>
        <w:t>1.</w:t>
      </w:r>
      <w:r w:rsidR="000F7B3B" w:rsidRPr="008D1335">
        <w:rPr>
          <w:rFonts w:ascii="Times New Roman" w:hAnsi="Times New Roman" w:cs="Times New Roman"/>
        </w:rPr>
        <w:t>Reakcja bezpośrednio w trakcie naruszenia dóbr nauczyciela:</w:t>
      </w:r>
    </w:p>
    <w:p w14:paraId="52365D29" w14:textId="4A05DEB5" w:rsidR="000F7B3B" w:rsidRPr="008D1335" w:rsidRDefault="000F7B3B" w:rsidP="008D1335">
      <w:pPr>
        <w:pStyle w:val="Akapitzlist"/>
        <w:numPr>
          <w:ilvl w:val="0"/>
          <w:numId w:val="2"/>
        </w:numPr>
        <w:spacing w:after="0" w:line="360" w:lineRule="auto"/>
        <w:jc w:val="both"/>
        <w:rPr>
          <w:rFonts w:ascii="Times New Roman" w:hAnsi="Times New Roman" w:cs="Times New Roman"/>
        </w:rPr>
      </w:pPr>
      <w:r w:rsidRPr="008D1335">
        <w:rPr>
          <w:rFonts w:ascii="Times New Roman" w:hAnsi="Times New Roman" w:cs="Times New Roman"/>
        </w:rPr>
        <w:t>Sprzeciwienie się naruszaniu</w:t>
      </w:r>
    </w:p>
    <w:p w14:paraId="0AA0BDEC" w14:textId="4BEE6C47" w:rsidR="000F7B3B" w:rsidRPr="008D1335" w:rsidRDefault="000F7B3B" w:rsidP="008D1335">
      <w:pPr>
        <w:pStyle w:val="Akapitzlist"/>
        <w:numPr>
          <w:ilvl w:val="0"/>
          <w:numId w:val="2"/>
        </w:numPr>
        <w:spacing w:after="0" w:line="360" w:lineRule="auto"/>
        <w:jc w:val="both"/>
        <w:rPr>
          <w:rFonts w:ascii="Times New Roman" w:hAnsi="Times New Roman" w:cs="Times New Roman"/>
        </w:rPr>
      </w:pPr>
      <w:r w:rsidRPr="008D1335">
        <w:rPr>
          <w:rFonts w:ascii="Times New Roman" w:hAnsi="Times New Roman" w:cs="Times New Roman"/>
        </w:rPr>
        <w:t>Uspokojenie sytuacji</w:t>
      </w:r>
    </w:p>
    <w:p w14:paraId="53A2B9E9" w14:textId="538ED97B" w:rsidR="000F7B3B" w:rsidRPr="008D1335" w:rsidRDefault="000F7B3B" w:rsidP="008D1335">
      <w:pPr>
        <w:pStyle w:val="Akapitzlist"/>
        <w:numPr>
          <w:ilvl w:val="0"/>
          <w:numId w:val="2"/>
        </w:numPr>
        <w:spacing w:after="0" w:line="360" w:lineRule="auto"/>
        <w:jc w:val="both"/>
        <w:rPr>
          <w:rFonts w:ascii="Times New Roman" w:hAnsi="Times New Roman" w:cs="Times New Roman"/>
        </w:rPr>
      </w:pPr>
      <w:r w:rsidRPr="008D1335">
        <w:rPr>
          <w:rFonts w:ascii="Times New Roman" w:hAnsi="Times New Roman" w:cs="Times New Roman"/>
        </w:rPr>
        <w:t>Zapobieganie eskalacji konfliktu</w:t>
      </w:r>
    </w:p>
    <w:p w14:paraId="76C2330E" w14:textId="06308ACB" w:rsidR="000F7B3B" w:rsidRPr="008D1335" w:rsidRDefault="000F7B3B" w:rsidP="008D1335">
      <w:pPr>
        <w:pStyle w:val="Akapitzlist"/>
        <w:numPr>
          <w:ilvl w:val="0"/>
          <w:numId w:val="2"/>
        </w:numPr>
        <w:spacing w:line="360" w:lineRule="auto"/>
        <w:jc w:val="both"/>
        <w:rPr>
          <w:rFonts w:ascii="Times New Roman" w:hAnsi="Times New Roman" w:cs="Times New Roman"/>
        </w:rPr>
      </w:pPr>
      <w:r w:rsidRPr="008D1335">
        <w:rPr>
          <w:rFonts w:ascii="Times New Roman" w:hAnsi="Times New Roman" w:cs="Times New Roman"/>
        </w:rPr>
        <w:t>W przypadku, gdy agresorem jest uczeń nauczyciel powinien niezwłocznie poinformować ucznia, że jego zachowanie jest niedopuszczalne i zapowiedzieć zgłoszenie sprawy dyrektorowi oraz rodzicom lub opiekunom</w:t>
      </w:r>
    </w:p>
    <w:p w14:paraId="0F25CDD9" w14:textId="0F495289" w:rsidR="000F7B3B" w:rsidRPr="00776AE5" w:rsidRDefault="000F7B3B" w:rsidP="008D1335">
      <w:pPr>
        <w:spacing w:line="360" w:lineRule="auto"/>
        <w:jc w:val="both"/>
        <w:rPr>
          <w:rFonts w:ascii="Times New Roman" w:hAnsi="Times New Roman" w:cs="Times New Roman"/>
        </w:rPr>
      </w:pPr>
      <w:r>
        <w:rPr>
          <w:rFonts w:ascii="Times New Roman" w:hAnsi="Times New Roman" w:cs="Times New Roman"/>
        </w:rPr>
        <w:t>2</w:t>
      </w:r>
      <w:r w:rsidRPr="00E25C77">
        <w:rPr>
          <w:rFonts w:ascii="Times New Roman" w:hAnsi="Times New Roman" w:cs="Times New Roman"/>
        </w:rPr>
        <w:t xml:space="preserve">. </w:t>
      </w:r>
      <w:r>
        <w:rPr>
          <w:rFonts w:ascii="Times New Roman" w:hAnsi="Times New Roman" w:cs="Times New Roman"/>
        </w:rPr>
        <w:t>Po incydencie p</w:t>
      </w:r>
      <w:r w:rsidRPr="00776AE5">
        <w:rPr>
          <w:rFonts w:ascii="Times New Roman" w:hAnsi="Times New Roman" w:cs="Times New Roman"/>
        </w:rPr>
        <w:t xml:space="preserve">ierwszym krokiem </w:t>
      </w:r>
      <w:r>
        <w:rPr>
          <w:rFonts w:ascii="Times New Roman" w:hAnsi="Times New Roman" w:cs="Times New Roman"/>
        </w:rPr>
        <w:t>jest</w:t>
      </w:r>
      <w:r w:rsidRPr="00776AE5">
        <w:rPr>
          <w:rFonts w:ascii="Times New Roman" w:hAnsi="Times New Roman" w:cs="Times New Roman"/>
        </w:rPr>
        <w:t xml:space="preserve"> niezwłoczne poinformowanie dyrektora szkoły o zaistniałej sytuacji.</w:t>
      </w:r>
      <w:r>
        <w:rPr>
          <w:rFonts w:ascii="Times New Roman" w:hAnsi="Times New Roman" w:cs="Times New Roman"/>
        </w:rPr>
        <w:t xml:space="preserve"> N</w:t>
      </w:r>
      <w:r w:rsidRPr="00776AE5">
        <w:rPr>
          <w:rFonts w:ascii="Times New Roman" w:hAnsi="Times New Roman" w:cs="Times New Roman"/>
        </w:rPr>
        <w:t>auczyciel powinien możliwie dokładnie opisać przebieg zdarzenia, wskazać uczestników oraz ewentualnych świadków</w:t>
      </w:r>
      <w:r>
        <w:rPr>
          <w:rFonts w:ascii="Times New Roman" w:hAnsi="Times New Roman" w:cs="Times New Roman"/>
        </w:rPr>
        <w:t xml:space="preserve">, </w:t>
      </w:r>
      <w:r w:rsidRPr="00776AE5">
        <w:rPr>
          <w:rFonts w:ascii="Times New Roman" w:hAnsi="Times New Roman" w:cs="Times New Roman"/>
        </w:rPr>
        <w:t>sporządz</w:t>
      </w:r>
      <w:r>
        <w:rPr>
          <w:rFonts w:ascii="Times New Roman" w:hAnsi="Times New Roman" w:cs="Times New Roman"/>
        </w:rPr>
        <w:t>ić</w:t>
      </w:r>
      <w:r w:rsidRPr="00776AE5">
        <w:rPr>
          <w:rFonts w:ascii="Times New Roman" w:hAnsi="Times New Roman" w:cs="Times New Roman"/>
        </w:rPr>
        <w:t xml:space="preserve"> notatk</w:t>
      </w:r>
      <w:r>
        <w:rPr>
          <w:rFonts w:ascii="Times New Roman" w:hAnsi="Times New Roman" w:cs="Times New Roman"/>
        </w:rPr>
        <w:t>ę</w:t>
      </w:r>
      <w:r w:rsidRPr="00776AE5">
        <w:rPr>
          <w:rFonts w:ascii="Times New Roman" w:hAnsi="Times New Roman" w:cs="Times New Roman"/>
        </w:rPr>
        <w:t xml:space="preserve"> służbow</w:t>
      </w:r>
      <w:r>
        <w:rPr>
          <w:rFonts w:ascii="Times New Roman" w:hAnsi="Times New Roman" w:cs="Times New Roman"/>
        </w:rPr>
        <w:t>ą</w:t>
      </w:r>
      <w:r w:rsidRPr="00776AE5">
        <w:rPr>
          <w:rFonts w:ascii="Times New Roman" w:hAnsi="Times New Roman" w:cs="Times New Roman"/>
        </w:rPr>
        <w:t xml:space="preserve"> dokumentując</w:t>
      </w:r>
      <w:r>
        <w:rPr>
          <w:rFonts w:ascii="Times New Roman" w:hAnsi="Times New Roman" w:cs="Times New Roman"/>
        </w:rPr>
        <w:t>ą</w:t>
      </w:r>
      <w:r w:rsidRPr="00776AE5">
        <w:rPr>
          <w:rFonts w:ascii="Times New Roman" w:hAnsi="Times New Roman" w:cs="Times New Roman"/>
        </w:rPr>
        <w:t xml:space="preserve"> przebieg incydentu.</w:t>
      </w:r>
    </w:p>
    <w:p w14:paraId="3856B14F" w14:textId="77777777" w:rsidR="000F7B3B" w:rsidRPr="00776AE5" w:rsidRDefault="000F7B3B" w:rsidP="008D1335">
      <w:pPr>
        <w:spacing w:after="0" w:line="360" w:lineRule="auto"/>
        <w:jc w:val="both"/>
        <w:rPr>
          <w:rFonts w:ascii="Times New Roman" w:hAnsi="Times New Roman" w:cs="Times New Roman"/>
        </w:rPr>
      </w:pPr>
      <w:r w:rsidRPr="00776AE5">
        <w:rPr>
          <w:rFonts w:ascii="Times New Roman" w:hAnsi="Times New Roman" w:cs="Times New Roman"/>
        </w:rPr>
        <w:t>Notatka służbowa powinna zawierać:</w:t>
      </w:r>
    </w:p>
    <w:p w14:paraId="70DCF55E"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datę i godzinę zdarzenia,</w:t>
      </w:r>
    </w:p>
    <w:p w14:paraId="67BE16E6"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miejsce zdarzenia,</w:t>
      </w:r>
    </w:p>
    <w:p w14:paraId="02816A39"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dane uczestników,</w:t>
      </w:r>
    </w:p>
    <w:p w14:paraId="39D4B911"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szczegółowy opis sytuacji,</w:t>
      </w:r>
    </w:p>
    <w:p w14:paraId="30CC8909"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informacje o świadkach,</w:t>
      </w:r>
    </w:p>
    <w:p w14:paraId="31B1F02B" w14:textId="77777777" w:rsidR="000F7B3B" w:rsidRPr="00776AE5" w:rsidRDefault="000F7B3B" w:rsidP="008D1335">
      <w:pPr>
        <w:pStyle w:val="Akapitzlist"/>
        <w:numPr>
          <w:ilvl w:val="0"/>
          <w:numId w:val="1"/>
        </w:numPr>
        <w:spacing w:after="0" w:line="360" w:lineRule="auto"/>
        <w:jc w:val="both"/>
        <w:rPr>
          <w:rFonts w:ascii="Times New Roman" w:hAnsi="Times New Roman" w:cs="Times New Roman"/>
        </w:rPr>
      </w:pPr>
      <w:r w:rsidRPr="00776AE5">
        <w:rPr>
          <w:rFonts w:ascii="Times New Roman" w:hAnsi="Times New Roman" w:cs="Times New Roman"/>
        </w:rPr>
        <w:t>wykaz zabezpieczonych dowodów.</w:t>
      </w:r>
    </w:p>
    <w:p w14:paraId="3E792E73" w14:textId="7D789FDB" w:rsidR="000F7B3B" w:rsidRDefault="000F7B3B" w:rsidP="008D1335">
      <w:pPr>
        <w:spacing w:line="360" w:lineRule="auto"/>
        <w:jc w:val="both"/>
        <w:rPr>
          <w:rFonts w:ascii="Times New Roman" w:hAnsi="Times New Roman" w:cs="Times New Roman"/>
        </w:rPr>
      </w:pPr>
      <w:r>
        <w:rPr>
          <w:rFonts w:ascii="Times New Roman" w:hAnsi="Times New Roman" w:cs="Times New Roman"/>
        </w:rPr>
        <w:lastRenderedPageBreak/>
        <w:t>3.</w:t>
      </w:r>
      <w:r w:rsidRPr="00486448">
        <w:t xml:space="preserve"> </w:t>
      </w:r>
      <w:r w:rsidRPr="00486448">
        <w:rPr>
          <w:rFonts w:ascii="Times New Roman" w:hAnsi="Times New Roman" w:cs="Times New Roman"/>
        </w:rPr>
        <w:t xml:space="preserve">Kolejnym etapem jest zabezpieczenie materiału dowodowego. Mogą to być nagrania z monitoringu szkolnego, wiadomości SMS, wiadomości e-mail, </w:t>
      </w:r>
      <w:r>
        <w:rPr>
          <w:rFonts w:ascii="Times New Roman" w:hAnsi="Times New Roman" w:cs="Times New Roman"/>
        </w:rPr>
        <w:t xml:space="preserve">LIBRUS, </w:t>
      </w:r>
      <w:r w:rsidRPr="00486448">
        <w:rPr>
          <w:rFonts w:ascii="Times New Roman" w:hAnsi="Times New Roman" w:cs="Times New Roman"/>
        </w:rPr>
        <w:t>nagrania audio i wideo, wpisy zamieszczone w mediach społecznościowych oraz zeznania świadków. W przypadku materiałów publikowanych w internecie szczególnie istotne jest wykonanie zrzutów ekranu zawierających datę publikacji i adres strony internetowej.</w:t>
      </w:r>
    </w:p>
    <w:p w14:paraId="1B07CAB0" w14:textId="355292F5" w:rsidR="000F7B3B" w:rsidRDefault="008D1335" w:rsidP="008D1335">
      <w:pPr>
        <w:spacing w:line="360" w:lineRule="auto"/>
        <w:jc w:val="both"/>
        <w:rPr>
          <w:rFonts w:ascii="Times New Roman" w:hAnsi="Times New Roman" w:cs="Times New Roman"/>
        </w:rPr>
      </w:pPr>
      <w:r>
        <w:rPr>
          <w:rFonts w:ascii="Times New Roman" w:hAnsi="Times New Roman" w:cs="Times New Roman"/>
        </w:rPr>
        <w:t>4.</w:t>
      </w:r>
      <w:r w:rsidRPr="008D1335">
        <w:t xml:space="preserve"> </w:t>
      </w:r>
      <w:r>
        <w:rPr>
          <w:rFonts w:ascii="Times New Roman" w:hAnsi="Times New Roman" w:cs="Times New Roman"/>
        </w:rPr>
        <w:t>D</w:t>
      </w:r>
      <w:r w:rsidRPr="008D1335">
        <w:rPr>
          <w:rFonts w:ascii="Times New Roman" w:hAnsi="Times New Roman" w:cs="Times New Roman"/>
        </w:rPr>
        <w:t>yrektor szkoły przeprowadz</w:t>
      </w:r>
      <w:r>
        <w:rPr>
          <w:rFonts w:ascii="Times New Roman" w:hAnsi="Times New Roman" w:cs="Times New Roman"/>
        </w:rPr>
        <w:t>a</w:t>
      </w:r>
      <w:r w:rsidRPr="008D1335">
        <w:rPr>
          <w:rFonts w:ascii="Times New Roman" w:hAnsi="Times New Roman" w:cs="Times New Roman"/>
        </w:rPr>
        <w:t xml:space="preserve"> postępowanie wyjaśniające: zb</w:t>
      </w:r>
      <w:r>
        <w:rPr>
          <w:rFonts w:ascii="Times New Roman" w:hAnsi="Times New Roman" w:cs="Times New Roman"/>
        </w:rPr>
        <w:t>ie</w:t>
      </w:r>
      <w:r w:rsidRPr="008D1335">
        <w:rPr>
          <w:rFonts w:ascii="Times New Roman" w:hAnsi="Times New Roman" w:cs="Times New Roman"/>
        </w:rPr>
        <w:t xml:space="preserve">ra dowody, </w:t>
      </w:r>
      <w:r>
        <w:rPr>
          <w:rFonts w:ascii="Times New Roman" w:hAnsi="Times New Roman" w:cs="Times New Roman"/>
        </w:rPr>
        <w:t>rozmawia z</w:t>
      </w:r>
      <w:r w:rsidRPr="008D1335">
        <w:rPr>
          <w:rFonts w:ascii="Times New Roman" w:hAnsi="Times New Roman" w:cs="Times New Roman"/>
        </w:rPr>
        <w:t xml:space="preserve"> nauczyciel</w:t>
      </w:r>
      <w:r>
        <w:rPr>
          <w:rFonts w:ascii="Times New Roman" w:hAnsi="Times New Roman" w:cs="Times New Roman"/>
        </w:rPr>
        <w:t>em</w:t>
      </w:r>
      <w:r w:rsidRPr="008D1335">
        <w:rPr>
          <w:rFonts w:ascii="Times New Roman" w:hAnsi="Times New Roman" w:cs="Times New Roman"/>
        </w:rPr>
        <w:t>,</w:t>
      </w:r>
      <w:r>
        <w:rPr>
          <w:rFonts w:ascii="Times New Roman" w:hAnsi="Times New Roman" w:cs="Times New Roman"/>
        </w:rPr>
        <w:t xml:space="preserve"> sprawcą,</w:t>
      </w:r>
      <w:r w:rsidRPr="008D1335">
        <w:rPr>
          <w:rFonts w:ascii="Times New Roman" w:hAnsi="Times New Roman" w:cs="Times New Roman"/>
        </w:rPr>
        <w:t xml:space="preserve"> świadk</w:t>
      </w:r>
      <w:r>
        <w:rPr>
          <w:rFonts w:ascii="Times New Roman" w:hAnsi="Times New Roman" w:cs="Times New Roman"/>
        </w:rPr>
        <w:t>ami</w:t>
      </w:r>
      <w:r w:rsidRPr="008D1335">
        <w:rPr>
          <w:rFonts w:ascii="Times New Roman" w:hAnsi="Times New Roman" w:cs="Times New Roman"/>
        </w:rPr>
        <w:t xml:space="preserve"> oraz</w:t>
      </w:r>
      <w:r>
        <w:rPr>
          <w:rFonts w:ascii="Times New Roman" w:hAnsi="Times New Roman" w:cs="Times New Roman"/>
        </w:rPr>
        <w:t xml:space="preserve"> w przypadku nieletnich</w:t>
      </w:r>
      <w:r w:rsidRPr="008D1335">
        <w:rPr>
          <w:rFonts w:ascii="Times New Roman" w:hAnsi="Times New Roman" w:cs="Times New Roman"/>
        </w:rPr>
        <w:t xml:space="preserve"> wz</w:t>
      </w:r>
      <w:r>
        <w:rPr>
          <w:rFonts w:ascii="Times New Roman" w:hAnsi="Times New Roman" w:cs="Times New Roman"/>
        </w:rPr>
        <w:t>y</w:t>
      </w:r>
      <w:r w:rsidRPr="008D1335">
        <w:rPr>
          <w:rFonts w:ascii="Times New Roman" w:hAnsi="Times New Roman" w:cs="Times New Roman"/>
        </w:rPr>
        <w:t>wa rodziców lub opiekunów</w:t>
      </w:r>
      <w:r>
        <w:rPr>
          <w:rFonts w:ascii="Times New Roman" w:hAnsi="Times New Roman" w:cs="Times New Roman"/>
        </w:rPr>
        <w:t>.</w:t>
      </w:r>
    </w:p>
    <w:p w14:paraId="3390645F" w14:textId="3712C7A5" w:rsidR="008D1335" w:rsidRDefault="008D1335" w:rsidP="00D64960">
      <w:pPr>
        <w:spacing w:line="360" w:lineRule="auto"/>
        <w:jc w:val="both"/>
        <w:rPr>
          <w:rFonts w:ascii="Times New Roman" w:hAnsi="Times New Roman" w:cs="Times New Roman"/>
        </w:rPr>
      </w:pPr>
      <w:r>
        <w:rPr>
          <w:rFonts w:ascii="Times New Roman" w:hAnsi="Times New Roman" w:cs="Times New Roman"/>
        </w:rPr>
        <w:t>5.</w:t>
      </w:r>
      <w:r w:rsidRPr="008D1335">
        <w:t xml:space="preserve"> </w:t>
      </w:r>
      <w:r w:rsidRPr="008D1335">
        <w:rPr>
          <w:rFonts w:ascii="Times New Roman" w:hAnsi="Times New Roman" w:cs="Times New Roman"/>
        </w:rPr>
        <w:t>Jeżeli zgłoszenie się potwierdzi, dyrektor stos</w:t>
      </w:r>
      <w:r>
        <w:rPr>
          <w:rFonts w:ascii="Times New Roman" w:hAnsi="Times New Roman" w:cs="Times New Roman"/>
        </w:rPr>
        <w:t>uje</w:t>
      </w:r>
      <w:r w:rsidRPr="008D1335">
        <w:rPr>
          <w:rFonts w:ascii="Times New Roman" w:hAnsi="Times New Roman" w:cs="Times New Roman"/>
        </w:rPr>
        <w:t xml:space="preserve"> wobec </w:t>
      </w:r>
      <w:r>
        <w:rPr>
          <w:rFonts w:ascii="Times New Roman" w:hAnsi="Times New Roman" w:cs="Times New Roman"/>
        </w:rPr>
        <w:t>agresora odpowiednie środki</w:t>
      </w:r>
      <w:r w:rsidR="004F0256">
        <w:rPr>
          <w:rFonts w:ascii="Times New Roman" w:hAnsi="Times New Roman" w:cs="Times New Roman"/>
        </w:rPr>
        <w:t xml:space="preserve">, czyli w przypadku osób dorosłych powiadamia odpowiednie służby, w przypadku </w:t>
      </w:r>
      <w:r w:rsidRPr="008D1335">
        <w:rPr>
          <w:rFonts w:ascii="Times New Roman" w:hAnsi="Times New Roman" w:cs="Times New Roman"/>
        </w:rPr>
        <w:t>ucznia środki przewidziane w statucie szkoły</w:t>
      </w:r>
      <w:r w:rsidR="004F0256">
        <w:rPr>
          <w:rFonts w:ascii="Times New Roman" w:hAnsi="Times New Roman" w:cs="Times New Roman"/>
        </w:rPr>
        <w:t>, a</w:t>
      </w:r>
      <w:r w:rsidRPr="008D1335">
        <w:rPr>
          <w:rFonts w:ascii="Times New Roman" w:hAnsi="Times New Roman" w:cs="Times New Roman"/>
        </w:rPr>
        <w:t xml:space="preserve"> </w:t>
      </w:r>
      <w:r w:rsidR="004F0256">
        <w:rPr>
          <w:rFonts w:ascii="Times New Roman" w:hAnsi="Times New Roman" w:cs="Times New Roman"/>
        </w:rPr>
        <w:t>j</w:t>
      </w:r>
      <w:r w:rsidRPr="008D1335">
        <w:rPr>
          <w:rFonts w:ascii="Times New Roman" w:hAnsi="Times New Roman" w:cs="Times New Roman"/>
        </w:rPr>
        <w:t>eżeli zachowanie nosi znamiona demoralizacji albo czynu zabronionego, powinien zawiadomić policję, prokuraturę albo sąd rodzinny.</w:t>
      </w:r>
    </w:p>
    <w:p w14:paraId="6D1364BD" w14:textId="491383F3" w:rsidR="00D64960" w:rsidRDefault="00D64960" w:rsidP="00D64960">
      <w:pPr>
        <w:spacing w:line="360" w:lineRule="auto"/>
        <w:jc w:val="both"/>
        <w:rPr>
          <w:rFonts w:ascii="Times New Roman" w:hAnsi="Times New Roman" w:cs="Times New Roman"/>
        </w:rPr>
      </w:pPr>
      <w:r>
        <w:rPr>
          <w:rFonts w:ascii="Times New Roman" w:hAnsi="Times New Roman" w:cs="Times New Roman"/>
        </w:rPr>
        <w:t>6. Nauczyciel kontaktuje się z rodzicami tylko w godzinach pracy przez platformę LIBRUS lub telefon służbowy.</w:t>
      </w:r>
    </w:p>
    <w:p w14:paraId="6B95ABC0" w14:textId="5CA4C641" w:rsidR="00D64960" w:rsidRDefault="00D64960" w:rsidP="008D1335">
      <w:pPr>
        <w:spacing w:after="0" w:line="360" w:lineRule="auto"/>
        <w:jc w:val="both"/>
        <w:rPr>
          <w:rFonts w:ascii="Times New Roman" w:hAnsi="Times New Roman" w:cs="Times New Roman"/>
        </w:rPr>
      </w:pPr>
    </w:p>
    <w:p w14:paraId="7AC24670" w14:textId="77777777" w:rsidR="000F7B3B" w:rsidRPr="00262CD6" w:rsidRDefault="000F7B3B" w:rsidP="008D1335">
      <w:pPr>
        <w:spacing w:line="360" w:lineRule="auto"/>
        <w:ind w:firstLine="708"/>
        <w:jc w:val="both"/>
        <w:rPr>
          <w:rFonts w:ascii="Times New Roman" w:hAnsi="Times New Roman" w:cs="Times New Roman"/>
        </w:rPr>
      </w:pPr>
    </w:p>
    <w:sectPr w:rsidR="000F7B3B" w:rsidRPr="00262C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6806"/>
    <w:multiLevelType w:val="hybridMultilevel"/>
    <w:tmpl w:val="F948C49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9A2F75"/>
    <w:multiLevelType w:val="hybridMultilevel"/>
    <w:tmpl w:val="9F5CF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544915"/>
    <w:multiLevelType w:val="hybridMultilevel"/>
    <w:tmpl w:val="E9AAD4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2FC1CFA"/>
    <w:multiLevelType w:val="hybridMultilevel"/>
    <w:tmpl w:val="3BDCB4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901545"/>
    <w:multiLevelType w:val="hybridMultilevel"/>
    <w:tmpl w:val="3BE64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A3D570C"/>
    <w:multiLevelType w:val="hybridMultilevel"/>
    <w:tmpl w:val="7F5A310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1430483">
    <w:abstractNumId w:val="1"/>
  </w:num>
  <w:num w:numId="2" w16cid:durableId="881946289">
    <w:abstractNumId w:val="4"/>
  </w:num>
  <w:num w:numId="3" w16cid:durableId="2093309767">
    <w:abstractNumId w:val="0"/>
  </w:num>
  <w:num w:numId="4" w16cid:durableId="1982953468">
    <w:abstractNumId w:val="5"/>
  </w:num>
  <w:num w:numId="5" w16cid:durableId="1978073241">
    <w:abstractNumId w:val="3"/>
  </w:num>
  <w:num w:numId="6" w16cid:durableId="1913008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320"/>
    <w:rsid w:val="000F7B3B"/>
    <w:rsid w:val="00260A57"/>
    <w:rsid w:val="00262CD6"/>
    <w:rsid w:val="002D0793"/>
    <w:rsid w:val="004F0256"/>
    <w:rsid w:val="00595320"/>
    <w:rsid w:val="008D1335"/>
    <w:rsid w:val="00D649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0A9B"/>
  <w15:chartTrackingRefBased/>
  <w15:docId w15:val="{56437A64-EB2A-4206-9DFB-B876B5DB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5320"/>
  </w:style>
  <w:style w:type="paragraph" w:styleId="Nagwek1">
    <w:name w:val="heading 1"/>
    <w:basedOn w:val="Normalny"/>
    <w:next w:val="Normalny"/>
    <w:link w:val="Nagwek1Znak"/>
    <w:uiPriority w:val="9"/>
    <w:qFormat/>
    <w:rsid w:val="00595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95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9532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9532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9532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9532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9532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9532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9532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532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9532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9532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9532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9532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9532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9532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9532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95320"/>
    <w:rPr>
      <w:rFonts w:eastAsiaTheme="majorEastAsia" w:cstheme="majorBidi"/>
      <w:color w:val="272727" w:themeColor="text1" w:themeTint="D8"/>
    </w:rPr>
  </w:style>
  <w:style w:type="paragraph" w:styleId="Tytu">
    <w:name w:val="Title"/>
    <w:basedOn w:val="Normalny"/>
    <w:next w:val="Normalny"/>
    <w:link w:val="TytuZnak"/>
    <w:uiPriority w:val="10"/>
    <w:qFormat/>
    <w:rsid w:val="00595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9532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9532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9532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95320"/>
    <w:pPr>
      <w:spacing w:before="160"/>
      <w:jc w:val="center"/>
    </w:pPr>
    <w:rPr>
      <w:i/>
      <w:iCs/>
      <w:color w:val="404040" w:themeColor="text1" w:themeTint="BF"/>
    </w:rPr>
  </w:style>
  <w:style w:type="character" w:customStyle="1" w:styleId="CytatZnak">
    <w:name w:val="Cytat Znak"/>
    <w:basedOn w:val="Domylnaczcionkaakapitu"/>
    <w:link w:val="Cytat"/>
    <w:uiPriority w:val="29"/>
    <w:rsid w:val="00595320"/>
    <w:rPr>
      <w:i/>
      <w:iCs/>
      <w:color w:val="404040" w:themeColor="text1" w:themeTint="BF"/>
    </w:rPr>
  </w:style>
  <w:style w:type="paragraph" w:styleId="Akapitzlist">
    <w:name w:val="List Paragraph"/>
    <w:basedOn w:val="Normalny"/>
    <w:uiPriority w:val="34"/>
    <w:qFormat/>
    <w:rsid w:val="00595320"/>
    <w:pPr>
      <w:ind w:left="720"/>
      <w:contextualSpacing/>
    </w:pPr>
  </w:style>
  <w:style w:type="character" w:styleId="Wyrnienieintensywne">
    <w:name w:val="Intense Emphasis"/>
    <w:basedOn w:val="Domylnaczcionkaakapitu"/>
    <w:uiPriority w:val="21"/>
    <w:qFormat/>
    <w:rsid w:val="00595320"/>
    <w:rPr>
      <w:i/>
      <w:iCs/>
      <w:color w:val="2F5496" w:themeColor="accent1" w:themeShade="BF"/>
    </w:rPr>
  </w:style>
  <w:style w:type="paragraph" w:styleId="Cytatintensywny">
    <w:name w:val="Intense Quote"/>
    <w:basedOn w:val="Normalny"/>
    <w:next w:val="Normalny"/>
    <w:link w:val="CytatintensywnyZnak"/>
    <w:uiPriority w:val="30"/>
    <w:qFormat/>
    <w:rsid w:val="00595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95320"/>
    <w:rPr>
      <w:i/>
      <w:iCs/>
      <w:color w:val="2F5496" w:themeColor="accent1" w:themeShade="BF"/>
    </w:rPr>
  </w:style>
  <w:style w:type="character" w:styleId="Odwoanieintensywne">
    <w:name w:val="Intense Reference"/>
    <w:basedOn w:val="Domylnaczcionkaakapitu"/>
    <w:uiPriority w:val="32"/>
    <w:qFormat/>
    <w:rsid w:val="005953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389</Words>
  <Characters>2336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jóźwiaa</dc:creator>
  <cp:keywords/>
  <dc:description/>
  <cp:lastModifiedBy>Ewa jóźwiaa</cp:lastModifiedBy>
  <cp:revision>4</cp:revision>
  <dcterms:created xsi:type="dcterms:W3CDTF">2026-08-24T17:13:00Z</dcterms:created>
  <dcterms:modified xsi:type="dcterms:W3CDTF">2026-09-04T20:20:00Z</dcterms:modified>
</cp:coreProperties>
</file>